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01BB" w14:textId="435062F7" w:rsidR="007A087D" w:rsidRPr="007A087D" w:rsidRDefault="007A087D" w:rsidP="007A087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EA50DE" w:rsidRPr="00EA50DE">
        <w:rPr>
          <w:rFonts w:ascii="Arial" w:eastAsia="新細明體" w:hAnsi="Arial"/>
          <w:b/>
          <w:i/>
          <w:noProof/>
          <w:sz w:val="28"/>
        </w:rPr>
        <w:t>038</w:t>
      </w:r>
      <w:r w:rsidR="00EA50DE">
        <w:rPr>
          <w:rFonts w:ascii="Arial" w:eastAsia="新細明體" w:hAnsi="Arial" w:hint="eastAsia"/>
          <w:b/>
          <w:i/>
          <w:noProof/>
          <w:sz w:val="28"/>
          <w:lang w:eastAsia="zh-TW"/>
        </w:rPr>
        <w:t>7</w:t>
      </w:r>
    </w:p>
    <w:p w14:paraId="44B1405F" w14:textId="77777777" w:rsidR="007A087D" w:rsidRPr="007A087D" w:rsidRDefault="007A087D" w:rsidP="007A087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63C9F64E"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EB4C44" w:rsidRPr="00B54BA9">
        <w:rPr>
          <w:rFonts w:ascii="Arial" w:eastAsia="新細明體" w:hAnsi="Arial" w:cs="Arial"/>
          <w:color w:val="000000"/>
          <w:sz w:val="22"/>
          <w:lang w:eastAsia="zh-TW"/>
        </w:rPr>
        <w:t>6.</w:t>
      </w:r>
      <w:r w:rsidR="00B54BA9" w:rsidRPr="00B54BA9">
        <w:rPr>
          <w:rFonts w:ascii="Arial" w:eastAsia="新細明體" w:hAnsi="Arial" w:cs="Arial"/>
          <w:color w:val="000000"/>
          <w:sz w:val="22"/>
          <w:lang w:eastAsia="zh-TW"/>
        </w:rPr>
        <w:t>1</w:t>
      </w:r>
      <w:r w:rsidR="00EB4C44" w:rsidRPr="00B54BA9">
        <w:rPr>
          <w:rFonts w:ascii="Arial" w:eastAsia="新細明體" w:hAnsi="Arial" w:cs="Arial"/>
          <w:color w:val="000000"/>
          <w:sz w:val="22"/>
          <w:lang w:eastAsia="zh-TW"/>
        </w:rPr>
        <w:t>.</w:t>
      </w:r>
      <w:r w:rsidR="003624B7">
        <w:rPr>
          <w:rFonts w:ascii="Arial" w:eastAsia="新細明體" w:hAnsi="Arial" w:cs="Arial" w:hint="eastAsia"/>
          <w:color w:val="000000"/>
          <w:sz w:val="22"/>
          <w:lang w:eastAsia="zh-TW"/>
        </w:rPr>
        <w:t>5.1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5E90B0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E4B55" w:rsidRPr="00CE4B55">
        <w:rPr>
          <w:rFonts w:ascii="Arial" w:eastAsiaTheme="minorEastAsia" w:hAnsi="Arial" w:cs="Arial"/>
          <w:color w:val="000000"/>
          <w:sz w:val="22"/>
          <w:lang w:eastAsia="zh-CN"/>
        </w:rPr>
        <w:t>Discussion on test cases for NR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2ACC9B27" w:rsidR="001645FB" w:rsidRPr="00B67F69" w:rsidRDefault="001645FB" w:rsidP="00447B0C">
      <w:pPr>
        <w:pStyle w:val="Default"/>
        <w:jc w:val="both"/>
        <w:rPr>
          <w:rFonts w:ascii="Times New Roman" w:eastAsia="Times New Roman" w:hAnsi="Times New Roman" w:cs="Times New Roman"/>
          <w:color w:val="auto"/>
          <w:sz w:val="20"/>
          <w:szCs w:val="20"/>
        </w:rPr>
      </w:pPr>
      <w:r w:rsidRPr="00B67F69">
        <w:rPr>
          <w:rFonts w:ascii="Times New Roman" w:eastAsia="Times New Roman" w:hAnsi="Times New Roman" w:cs="Times New Roman"/>
          <w:color w:val="auto"/>
          <w:sz w:val="20"/>
          <w:szCs w:val="20"/>
        </w:rPr>
        <w:t>In this contribution, our view</w:t>
      </w:r>
      <w:r w:rsidR="00447B0C" w:rsidRPr="00B67F69">
        <w:rPr>
          <w:rFonts w:ascii="Times New Roman" w:eastAsia="Times New Roman" w:hAnsi="Times New Roman" w:cs="Times New Roman"/>
          <w:color w:val="auto"/>
          <w:sz w:val="20"/>
          <w:szCs w:val="20"/>
        </w:rPr>
        <w:t>s</w:t>
      </w:r>
      <w:r w:rsidRPr="00B67F69">
        <w:rPr>
          <w:rFonts w:ascii="Times New Roman" w:eastAsia="Times New Roman" w:hAnsi="Times New Roman" w:cs="Times New Roman"/>
          <w:color w:val="auto"/>
          <w:sz w:val="20"/>
          <w:szCs w:val="20"/>
        </w:rPr>
        <w:t xml:space="preserve"> </w:t>
      </w:r>
      <w:r w:rsidR="00C17DBA">
        <w:rPr>
          <w:rFonts w:ascii="Times New Roman" w:eastAsia="Times New Roman" w:hAnsi="Times New Roman" w:cs="Times New Roman"/>
          <w:color w:val="auto"/>
          <w:sz w:val="20"/>
          <w:szCs w:val="20"/>
        </w:rPr>
        <w:t>a</w:t>
      </w:r>
      <w:r w:rsidR="00B67F69" w:rsidRPr="00B67F69">
        <w:rPr>
          <w:rFonts w:ascii="Times New Roman" w:eastAsia="Times New Roman" w:hAnsi="Times New Roman" w:cs="Times New Roman"/>
          <w:color w:val="auto"/>
          <w:sz w:val="20"/>
          <w:szCs w:val="20"/>
        </w:rPr>
        <w:t xml:space="preserve">cquisition of UE location in UE timing test cases </w:t>
      </w:r>
      <w:r w:rsidR="00447B0C" w:rsidRPr="00B67F69">
        <w:rPr>
          <w:rFonts w:ascii="Times New Roman" w:eastAsia="Times New Roman" w:hAnsi="Times New Roman" w:cs="Times New Roman"/>
          <w:color w:val="auto"/>
          <w:sz w:val="20"/>
          <w:szCs w:val="20"/>
        </w:rPr>
        <w:t>are provided.</w:t>
      </w:r>
    </w:p>
    <w:p w14:paraId="01F39843" w14:textId="0BE1B7BB" w:rsidR="0049368F" w:rsidRPr="00CA0322" w:rsidRDefault="00925EEF" w:rsidP="0049368F">
      <w:pPr>
        <w:pStyle w:val="Heading1"/>
        <w:rPr>
          <w:rFonts w:cs="Arial"/>
          <w:shd w:val="pct15" w:color="auto" w:fill="FFFFFF"/>
          <w:lang w:eastAsia="ja-JP"/>
        </w:rPr>
      </w:pPr>
      <w:r w:rsidRPr="00925EEF">
        <w:rPr>
          <w:rFonts w:cs="Arial"/>
          <w:lang w:eastAsia="ja-JP"/>
        </w:rPr>
        <w:t>Acquisition of UE location in UE timing test cases</w:t>
      </w:r>
      <w:r w:rsidR="004B7493" w:rsidRPr="00CA0322">
        <w:rPr>
          <w:rFonts w:cs="Arial"/>
          <w:shd w:val="pct15" w:color="auto" w:fill="FFFFFF"/>
          <w:lang w:eastAsia="ja-JP"/>
        </w:rPr>
        <w:t xml:space="preserve"> </w:t>
      </w:r>
    </w:p>
    <w:p w14:paraId="2C067E8B" w14:textId="0AAFA561" w:rsidR="001D6143" w:rsidRPr="00C17DBA" w:rsidRDefault="00C17DBA" w:rsidP="006104BF">
      <w:pPr>
        <w:rPr>
          <w:rFonts w:ascii="Arial" w:eastAsia="新細明體" w:hAnsi="Arial" w:cs="Arial"/>
          <w:bCs/>
          <w:shd w:val="pct15" w:color="auto" w:fill="FFFFFF"/>
          <w:lang w:eastAsia="zh-TW"/>
        </w:rPr>
      </w:pPr>
      <w:r w:rsidRPr="00C17DBA">
        <w:rPr>
          <w:rFonts w:eastAsia="Times New Roman" w:hint="eastAsia"/>
          <w:lang w:val="en-US" w:eastAsia="zh-CN"/>
        </w:rPr>
        <w:t>On</w:t>
      </w:r>
      <w:r w:rsidRPr="00C17DBA">
        <w:rPr>
          <w:rFonts w:eastAsia="Times New Roman"/>
          <w:lang w:val="en-US" w:eastAsia="zh-CN"/>
        </w:rPr>
        <w:t xml:space="preserve">e remaining issue listed in WF </w:t>
      </w:r>
      <w:r w:rsidR="001D6143" w:rsidRPr="00C17DBA">
        <w:rPr>
          <w:rFonts w:eastAsia="Times New Roman"/>
          <w:lang w:val="en-US" w:eastAsia="zh-CN"/>
        </w:rPr>
        <w:t>[1]</w:t>
      </w:r>
      <w:r>
        <w:rPr>
          <w:rFonts w:eastAsia="Times New Roman"/>
          <w:lang w:val="en-US" w:eastAsia="zh-CN"/>
        </w:rPr>
        <w:t xml:space="preserve"> is on the </w:t>
      </w:r>
      <w:r w:rsidRPr="00C17DBA">
        <w:rPr>
          <w:rFonts w:eastAsia="Times New Roman"/>
          <w:lang w:val="en-US" w:eastAsia="zh-CN"/>
        </w:rPr>
        <w:t>acquisition of UE location</w:t>
      </w:r>
      <w:r w:rsidR="001D6143" w:rsidRPr="00C17DBA">
        <w:rPr>
          <w:rFonts w:ascii="Arial" w:eastAsia="新細明體" w:hAnsi="Arial" w:cs="Arial"/>
          <w:bCs/>
          <w:noProof/>
          <w:shd w:val="pct15" w:color="auto" w:fill="FFFFF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7DE6C1B" w14:textId="77777777" w:rsidR="00F074DD" w:rsidRPr="006747BA" w:rsidRDefault="00F074DD" w:rsidP="00F074DD">
                            <w:pPr>
                              <w:pStyle w:val="ListParagraph"/>
                              <w:widowControl w:val="0"/>
                              <w:numPr>
                                <w:ilvl w:val="0"/>
                                <w:numId w:val="46"/>
                              </w:numPr>
                              <w:overflowPunct/>
                              <w:autoSpaceDE/>
                              <w:autoSpaceDN/>
                              <w:adjustRightInd/>
                              <w:spacing w:before="240" w:after="0"/>
                              <w:ind w:firstLineChars="0"/>
                              <w:jc w:val="both"/>
                              <w:textAlignment w:val="auto"/>
                              <w:rPr>
                                <w:rFonts w:eastAsia="SimSun"/>
                                <w:szCs w:val="24"/>
                              </w:rPr>
                            </w:pPr>
                            <w:r w:rsidRPr="006747BA">
                              <w:rPr>
                                <w:rFonts w:eastAsia="SimSun"/>
                                <w:szCs w:val="24"/>
                              </w:rPr>
                              <w:t>Issue 4-1: Acquisition of UE location in UE timing test cases</w:t>
                            </w:r>
                          </w:p>
                          <w:p w14:paraId="2AE63AAD" w14:textId="77777777" w:rsidR="00F074DD" w:rsidRPr="00182225" w:rsidRDefault="00F074DD" w:rsidP="00F074DD">
                            <w:pPr>
                              <w:pStyle w:val="ListParagraph"/>
                              <w:numPr>
                                <w:ilvl w:val="1"/>
                                <w:numId w:val="46"/>
                              </w:numPr>
                              <w:overflowPunct/>
                              <w:autoSpaceDE/>
                              <w:autoSpaceDN/>
                              <w:adjustRightInd/>
                              <w:spacing w:after="120"/>
                              <w:ind w:firstLineChars="0"/>
                              <w:textAlignment w:val="auto"/>
                              <w:rPr>
                                <w:rFonts w:eastAsia="SimSun"/>
                                <w:szCs w:val="24"/>
                              </w:rPr>
                            </w:pPr>
                            <w:r w:rsidRPr="00182225">
                              <w:rPr>
                                <w:rFonts w:eastAsia="SimSun"/>
                                <w:szCs w:val="24"/>
                              </w:rPr>
                              <w:t xml:space="preserve">Option 1: </w:t>
                            </w:r>
                          </w:p>
                          <w:p w14:paraId="5D65C3DB" w14:textId="77777777" w:rsidR="00F074DD" w:rsidRPr="00182225" w:rsidRDefault="00F074DD" w:rsidP="00F074DD">
                            <w:pPr>
                              <w:pStyle w:val="ListParagraph"/>
                              <w:widowControl w:val="0"/>
                              <w:numPr>
                                <w:ilvl w:val="2"/>
                                <w:numId w:val="46"/>
                              </w:numPr>
                              <w:overflowPunct/>
                              <w:autoSpaceDE/>
                              <w:autoSpaceDN/>
                              <w:adjustRightInd/>
                              <w:spacing w:after="0"/>
                              <w:ind w:firstLineChars="0"/>
                              <w:jc w:val="both"/>
                              <w:textAlignment w:val="auto"/>
                              <w:rPr>
                                <w:rFonts w:eastAsia="SimSun"/>
                                <w:szCs w:val="24"/>
                              </w:rPr>
                            </w:pPr>
                            <w:r w:rsidRPr="00182225">
                              <w:rPr>
                                <w:rFonts w:eastAsia="SimSun"/>
                                <w:szCs w:val="24"/>
                              </w:rPr>
                              <w:t>UE location is acquired by GNSS positioning, and the test parameter for GNSS signal power levels defined in B.4.1 is reused.</w:t>
                            </w:r>
                          </w:p>
                          <w:p w14:paraId="24178D90" w14:textId="77777777" w:rsidR="00F074DD" w:rsidRPr="00182225" w:rsidRDefault="00F074DD" w:rsidP="00F074DD">
                            <w:pPr>
                              <w:pStyle w:val="ListParagraph"/>
                              <w:numPr>
                                <w:ilvl w:val="1"/>
                                <w:numId w:val="46"/>
                              </w:numPr>
                              <w:overflowPunct/>
                              <w:autoSpaceDE/>
                              <w:autoSpaceDN/>
                              <w:adjustRightInd/>
                              <w:spacing w:after="120"/>
                              <w:ind w:firstLineChars="0"/>
                              <w:textAlignment w:val="auto"/>
                              <w:rPr>
                                <w:rFonts w:eastAsia="SimSun"/>
                                <w:szCs w:val="24"/>
                              </w:rPr>
                            </w:pPr>
                            <w:r w:rsidRPr="00182225">
                              <w:rPr>
                                <w:rFonts w:eastAsia="SimSun"/>
                                <w:szCs w:val="24"/>
                              </w:rPr>
                              <w:t xml:space="preserve">Option 2: </w:t>
                            </w:r>
                          </w:p>
                          <w:p w14:paraId="4EBCC9EB" w14:textId="7D529F83" w:rsidR="001D6143" w:rsidRPr="00F074DD" w:rsidRDefault="00F074DD" w:rsidP="00F074DD">
                            <w:pPr>
                              <w:pStyle w:val="ListParagraph"/>
                              <w:widowControl w:val="0"/>
                              <w:numPr>
                                <w:ilvl w:val="2"/>
                                <w:numId w:val="46"/>
                              </w:numPr>
                              <w:overflowPunct/>
                              <w:autoSpaceDE/>
                              <w:autoSpaceDN/>
                              <w:adjustRightInd/>
                              <w:spacing w:after="240"/>
                              <w:ind w:firstLineChars="0"/>
                              <w:jc w:val="both"/>
                              <w:textAlignment w:val="auto"/>
                              <w:rPr>
                                <w:rFonts w:eastAsia="SimSun"/>
                                <w:szCs w:val="24"/>
                              </w:rPr>
                            </w:pPr>
                            <w:r w:rsidRPr="00182225">
                              <w:rPr>
                                <w:rFonts w:eastAsia="SimSun"/>
                                <w:szCs w:val="24"/>
                              </w:rPr>
                              <w:t>For NTN UE timing test cases, it is suggested to use AT command approach to acquire UE location in order to simplify the test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77DE6C1B" w14:textId="77777777" w:rsidR="00F074DD" w:rsidRPr="006747BA" w:rsidRDefault="00F074DD" w:rsidP="00F074DD">
                      <w:pPr>
                        <w:pStyle w:val="ListParagraph"/>
                        <w:widowControl w:val="0"/>
                        <w:numPr>
                          <w:ilvl w:val="0"/>
                          <w:numId w:val="46"/>
                        </w:numPr>
                        <w:overflowPunct/>
                        <w:autoSpaceDE/>
                        <w:autoSpaceDN/>
                        <w:adjustRightInd/>
                        <w:spacing w:before="240" w:after="0"/>
                        <w:ind w:firstLineChars="0"/>
                        <w:jc w:val="both"/>
                        <w:textAlignment w:val="auto"/>
                        <w:rPr>
                          <w:rFonts w:eastAsia="SimSun"/>
                          <w:szCs w:val="24"/>
                        </w:rPr>
                      </w:pPr>
                      <w:r w:rsidRPr="006747BA">
                        <w:rPr>
                          <w:rFonts w:eastAsia="SimSun"/>
                          <w:szCs w:val="24"/>
                        </w:rPr>
                        <w:t>Issue 4-1: Acquisition of UE location in UE timing test cases</w:t>
                      </w:r>
                    </w:p>
                    <w:p w14:paraId="2AE63AAD" w14:textId="77777777" w:rsidR="00F074DD" w:rsidRPr="00182225" w:rsidRDefault="00F074DD" w:rsidP="00F074DD">
                      <w:pPr>
                        <w:pStyle w:val="ListParagraph"/>
                        <w:numPr>
                          <w:ilvl w:val="1"/>
                          <w:numId w:val="46"/>
                        </w:numPr>
                        <w:overflowPunct/>
                        <w:autoSpaceDE/>
                        <w:autoSpaceDN/>
                        <w:adjustRightInd/>
                        <w:spacing w:after="120"/>
                        <w:ind w:firstLineChars="0"/>
                        <w:textAlignment w:val="auto"/>
                        <w:rPr>
                          <w:rFonts w:eastAsia="SimSun"/>
                          <w:szCs w:val="24"/>
                        </w:rPr>
                      </w:pPr>
                      <w:r w:rsidRPr="00182225">
                        <w:rPr>
                          <w:rFonts w:eastAsia="SimSun"/>
                          <w:szCs w:val="24"/>
                        </w:rPr>
                        <w:t xml:space="preserve">Option 1: </w:t>
                      </w:r>
                    </w:p>
                    <w:p w14:paraId="5D65C3DB" w14:textId="77777777" w:rsidR="00F074DD" w:rsidRPr="00182225" w:rsidRDefault="00F074DD" w:rsidP="00F074DD">
                      <w:pPr>
                        <w:pStyle w:val="ListParagraph"/>
                        <w:widowControl w:val="0"/>
                        <w:numPr>
                          <w:ilvl w:val="2"/>
                          <w:numId w:val="46"/>
                        </w:numPr>
                        <w:overflowPunct/>
                        <w:autoSpaceDE/>
                        <w:autoSpaceDN/>
                        <w:adjustRightInd/>
                        <w:spacing w:after="0"/>
                        <w:ind w:firstLineChars="0"/>
                        <w:jc w:val="both"/>
                        <w:textAlignment w:val="auto"/>
                        <w:rPr>
                          <w:rFonts w:eastAsia="SimSun"/>
                          <w:szCs w:val="24"/>
                        </w:rPr>
                      </w:pPr>
                      <w:r w:rsidRPr="00182225">
                        <w:rPr>
                          <w:rFonts w:eastAsia="SimSun"/>
                          <w:szCs w:val="24"/>
                        </w:rPr>
                        <w:t>UE location is acquired by GNSS positioning, and the test parameter for GNSS signal power levels defined in B.4.1 is reused.</w:t>
                      </w:r>
                    </w:p>
                    <w:p w14:paraId="24178D90" w14:textId="77777777" w:rsidR="00F074DD" w:rsidRPr="00182225" w:rsidRDefault="00F074DD" w:rsidP="00F074DD">
                      <w:pPr>
                        <w:pStyle w:val="ListParagraph"/>
                        <w:numPr>
                          <w:ilvl w:val="1"/>
                          <w:numId w:val="46"/>
                        </w:numPr>
                        <w:overflowPunct/>
                        <w:autoSpaceDE/>
                        <w:autoSpaceDN/>
                        <w:adjustRightInd/>
                        <w:spacing w:after="120"/>
                        <w:ind w:firstLineChars="0"/>
                        <w:textAlignment w:val="auto"/>
                        <w:rPr>
                          <w:rFonts w:eastAsia="SimSun"/>
                          <w:szCs w:val="24"/>
                        </w:rPr>
                      </w:pPr>
                      <w:r w:rsidRPr="00182225">
                        <w:rPr>
                          <w:rFonts w:eastAsia="SimSun"/>
                          <w:szCs w:val="24"/>
                        </w:rPr>
                        <w:t xml:space="preserve">Option 2: </w:t>
                      </w:r>
                    </w:p>
                    <w:p w14:paraId="4EBCC9EB" w14:textId="7D529F83" w:rsidR="001D6143" w:rsidRPr="00F074DD" w:rsidRDefault="00F074DD" w:rsidP="00F074DD">
                      <w:pPr>
                        <w:pStyle w:val="ListParagraph"/>
                        <w:widowControl w:val="0"/>
                        <w:numPr>
                          <w:ilvl w:val="2"/>
                          <w:numId w:val="46"/>
                        </w:numPr>
                        <w:overflowPunct/>
                        <w:autoSpaceDE/>
                        <w:autoSpaceDN/>
                        <w:adjustRightInd/>
                        <w:spacing w:after="240"/>
                        <w:ind w:firstLineChars="0"/>
                        <w:jc w:val="both"/>
                        <w:textAlignment w:val="auto"/>
                        <w:rPr>
                          <w:rFonts w:eastAsia="SimSun"/>
                          <w:szCs w:val="24"/>
                        </w:rPr>
                      </w:pPr>
                      <w:r w:rsidRPr="00182225">
                        <w:rPr>
                          <w:rFonts w:eastAsia="SimSun"/>
                          <w:szCs w:val="24"/>
                        </w:rPr>
                        <w:t>For NTN UE timing test cases, it is suggested to use AT command approach to acquire UE location in order to simplify the test configuration.</w:t>
                      </w:r>
                    </w:p>
                  </w:txbxContent>
                </v:textbox>
                <w10:wrap type="square" anchorx="margin"/>
              </v:shape>
            </w:pict>
          </mc:Fallback>
        </mc:AlternateContent>
      </w:r>
      <w:r>
        <w:rPr>
          <w:rFonts w:eastAsia="Times New Roman"/>
          <w:lang w:val="en-US" w:eastAsia="zh-CN"/>
        </w:rPr>
        <w:t xml:space="preserve"> during the test. </w:t>
      </w:r>
    </w:p>
    <w:p w14:paraId="435D732A" w14:textId="333F8298" w:rsidR="007F6864" w:rsidRDefault="00925F31" w:rsidP="0098729E">
      <w:pPr>
        <w:pStyle w:val="Caption"/>
        <w:tabs>
          <w:tab w:val="left" w:pos="3279"/>
        </w:tabs>
        <w:rPr>
          <w:rFonts w:eastAsia="Times New Roman"/>
          <w:b w:val="0"/>
          <w:lang w:val="en-US" w:eastAsia="zh-CN"/>
        </w:rPr>
      </w:pPr>
      <w:bookmarkStart w:id="0" w:name="_Ref118374994"/>
      <w:r>
        <w:rPr>
          <w:rFonts w:eastAsia="Times New Roman"/>
          <w:b w:val="0"/>
          <w:lang w:val="en-US" w:eastAsia="zh-CN"/>
        </w:rPr>
        <w:t>T</w:t>
      </w:r>
      <w:r w:rsidRPr="00925F31">
        <w:rPr>
          <w:rFonts w:eastAsia="Times New Roman"/>
          <w:b w:val="0"/>
          <w:lang w:val="en-US" w:eastAsia="zh-CN"/>
        </w:rPr>
        <w:t>o simplify the test</w:t>
      </w:r>
      <w:r>
        <w:rPr>
          <w:rFonts w:eastAsia="Times New Roman"/>
          <w:b w:val="0"/>
          <w:lang w:val="en-US" w:eastAsia="zh-CN"/>
        </w:rPr>
        <w:t xml:space="preserve"> set-up and save the test cost, Option 2 is preferred, and it is also the approach used in other tests. </w:t>
      </w:r>
    </w:p>
    <w:p w14:paraId="4C92AAA3" w14:textId="0BE8B744" w:rsidR="000F57EA" w:rsidRPr="006F3E40" w:rsidRDefault="000F57EA" w:rsidP="000F57EA">
      <w:pPr>
        <w:pStyle w:val="Caption"/>
        <w:jc w:val="both"/>
        <w:rPr>
          <w:rFonts w:ascii="Arial" w:hAnsi="Arial" w:cs="Arial"/>
        </w:rPr>
      </w:pPr>
      <w:bookmarkStart w:id="1" w:name="_Ref124344584"/>
      <w:bookmarkEnd w:id="0"/>
      <w:r w:rsidRPr="006F3E40">
        <w:rPr>
          <w:rFonts w:ascii="Arial" w:hAnsi="Arial" w:cs="Arial"/>
        </w:rPr>
        <w:t xml:space="preserve">Proposal </w:t>
      </w:r>
      <w:r w:rsidRPr="006F3E40">
        <w:rPr>
          <w:rFonts w:ascii="Arial" w:hAnsi="Arial" w:cs="Arial"/>
        </w:rPr>
        <w:fldChar w:fldCharType="begin"/>
      </w:r>
      <w:r w:rsidRPr="006F3E40">
        <w:rPr>
          <w:rFonts w:ascii="Arial" w:hAnsi="Arial" w:cs="Arial"/>
        </w:rPr>
        <w:instrText xml:space="preserve"> SEQ Proposal \* ARABIC </w:instrText>
      </w:r>
      <w:r w:rsidRPr="006F3E40">
        <w:rPr>
          <w:rFonts w:ascii="Arial" w:hAnsi="Arial" w:cs="Arial"/>
        </w:rPr>
        <w:fldChar w:fldCharType="separate"/>
      </w:r>
      <w:r w:rsidR="006F3E40">
        <w:rPr>
          <w:rFonts w:ascii="Arial" w:hAnsi="Arial" w:cs="Arial"/>
          <w:noProof/>
        </w:rPr>
        <w:t>1</w:t>
      </w:r>
      <w:r w:rsidRPr="006F3E40">
        <w:rPr>
          <w:rFonts w:ascii="Arial" w:hAnsi="Arial" w:cs="Arial"/>
        </w:rPr>
        <w:fldChar w:fldCharType="end"/>
      </w:r>
      <w:r w:rsidRPr="006F3E40">
        <w:rPr>
          <w:rFonts w:ascii="Arial" w:hAnsi="Arial" w:cs="Arial"/>
        </w:rPr>
        <w:t xml:space="preserve">: </w:t>
      </w:r>
      <w:r w:rsidR="006F3E40" w:rsidRPr="006F3E40">
        <w:rPr>
          <w:rFonts w:ascii="Arial" w:hAnsi="Arial" w:cs="Arial"/>
        </w:rPr>
        <w:t>For NTN UE timing test cases, it is suggested to use AT command approach to acquire UE location in order to simplify the test configuration (Option 2)</w:t>
      </w:r>
      <w:r w:rsidRPr="006F3E40">
        <w:rPr>
          <w:rFonts w:ascii="Arial" w:hAnsi="Arial" w:cs="Arial"/>
        </w:rPr>
        <w:t>.</w:t>
      </w:r>
      <w:bookmarkEnd w:id="1"/>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7F7669A9"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6EF199F3" w14:textId="4FDDF56D" w:rsidR="002B58D6" w:rsidRPr="002B58D6" w:rsidRDefault="002B58D6" w:rsidP="004F11F3">
      <w:pPr>
        <w:rPr>
          <w:rFonts w:ascii="Arial" w:eastAsia="Batang" w:hAnsi="Arial" w:cs="Arial"/>
          <w:b/>
          <w:bCs/>
          <w:lang w:eastAsia="ko-KR"/>
        </w:rPr>
      </w:pPr>
      <w:r w:rsidRPr="006F3E40">
        <w:rPr>
          <w:rFonts w:ascii="Arial" w:eastAsia="Batang" w:hAnsi="Arial" w:cs="Arial"/>
          <w:b/>
          <w:bCs/>
          <w:lang w:eastAsia="ko-KR"/>
        </w:rPr>
        <w:fldChar w:fldCharType="begin"/>
      </w:r>
      <w:r w:rsidRPr="006F3E40">
        <w:rPr>
          <w:rFonts w:ascii="Arial" w:eastAsia="Batang" w:hAnsi="Arial" w:cs="Arial"/>
          <w:b/>
          <w:bCs/>
          <w:lang w:eastAsia="ko-KR"/>
        </w:rPr>
        <w:instrText xml:space="preserve"> REF _Ref124344584 \h  \* MERGEFORMAT </w:instrText>
      </w:r>
      <w:r w:rsidRPr="006F3E40">
        <w:rPr>
          <w:rFonts w:ascii="Arial" w:eastAsia="Batang" w:hAnsi="Arial" w:cs="Arial"/>
          <w:b/>
          <w:bCs/>
          <w:lang w:eastAsia="ko-KR"/>
        </w:rPr>
      </w:r>
      <w:r w:rsidRPr="006F3E40">
        <w:rPr>
          <w:rFonts w:ascii="Arial" w:eastAsia="Batang" w:hAnsi="Arial" w:cs="Arial"/>
          <w:b/>
          <w:bCs/>
          <w:lang w:eastAsia="ko-KR"/>
        </w:rPr>
        <w:fldChar w:fldCharType="separate"/>
      </w:r>
      <w:r w:rsidR="006F3E40" w:rsidRPr="006F3E40">
        <w:rPr>
          <w:rFonts w:ascii="Arial" w:hAnsi="Arial" w:cs="Arial"/>
          <w:b/>
          <w:bCs/>
        </w:rPr>
        <w:t xml:space="preserve">Proposal </w:t>
      </w:r>
      <w:r w:rsidR="006F3E40" w:rsidRPr="006F3E40">
        <w:rPr>
          <w:rFonts w:ascii="Arial" w:hAnsi="Arial" w:cs="Arial"/>
          <w:b/>
          <w:bCs/>
          <w:noProof/>
        </w:rPr>
        <w:t>1</w:t>
      </w:r>
      <w:r w:rsidR="006F3E40" w:rsidRPr="006F3E40">
        <w:rPr>
          <w:rFonts w:ascii="Arial" w:hAnsi="Arial" w:cs="Arial"/>
          <w:b/>
          <w:bCs/>
        </w:rPr>
        <w:t>: For NTN UE timing test cases, it is suggested to use AT command approach to acquire UE location in order to simplify the test configuration (Option 2).</w:t>
      </w:r>
      <w:r w:rsidRPr="006F3E40">
        <w:rPr>
          <w:rFonts w:ascii="Arial" w:eastAsia="Batang" w:hAnsi="Arial" w:cs="Arial"/>
          <w:b/>
          <w:bCs/>
          <w:lang w:eastAsia="ko-KR"/>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153D5261" w14:textId="0219C3CA" w:rsidR="00257E41" w:rsidRPr="00CA0322" w:rsidRDefault="00302576" w:rsidP="00CA0322">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2" w:name="_Ref53845332"/>
      <w:r w:rsidRPr="00302576">
        <w:rPr>
          <w:rFonts w:ascii="Arial" w:hAnsi="Arial" w:cs="Arial"/>
        </w:rPr>
        <w:t>R4-2220711</w:t>
      </w:r>
      <w:r w:rsidR="009168F7" w:rsidRPr="002630D6">
        <w:rPr>
          <w:rFonts w:ascii="Arial" w:hAnsi="Arial" w:cs="Arial" w:hint="eastAsia"/>
        </w:rPr>
        <w:t>,</w:t>
      </w:r>
      <w:r w:rsidR="009168F7" w:rsidRPr="002630D6">
        <w:rPr>
          <w:rFonts w:ascii="Arial" w:hAnsi="Arial" w:cs="Arial"/>
        </w:rPr>
        <w:t xml:space="preserve"> “</w:t>
      </w:r>
      <w:r w:rsidRPr="00302576">
        <w:rPr>
          <w:rFonts w:ascii="Arial" w:hAnsi="Arial" w:cs="Arial"/>
        </w:rPr>
        <w:t>WF on Rel-17 NR NTN RRM Performance requirements</w:t>
      </w:r>
      <w:r w:rsidR="009168F7" w:rsidRPr="002630D6">
        <w:rPr>
          <w:rFonts w:ascii="Arial" w:hAnsi="Arial" w:cs="Arial"/>
        </w:rPr>
        <w:t xml:space="preserve">”, </w:t>
      </w:r>
      <w:r w:rsidR="009168F7" w:rsidRPr="00FD6229">
        <w:rPr>
          <w:rFonts w:ascii="Arial" w:hAnsi="Arial" w:cs="Arial"/>
        </w:rPr>
        <w:t>RAN</w:t>
      </w:r>
      <w:r w:rsidR="004A7A15" w:rsidRPr="00FD6229">
        <w:rPr>
          <w:rFonts w:ascii="Arial" w:hAnsi="Arial" w:cs="Arial" w:hint="eastAsia"/>
        </w:rPr>
        <w:t>4</w:t>
      </w:r>
      <w:r w:rsidR="009168F7" w:rsidRPr="00FD6229">
        <w:rPr>
          <w:rFonts w:ascii="Arial" w:hAnsi="Arial" w:cs="Arial"/>
        </w:rPr>
        <w:t>#1</w:t>
      </w:r>
      <w:r w:rsidR="004A7A15" w:rsidRPr="00FD6229">
        <w:rPr>
          <w:rFonts w:ascii="Arial" w:hAnsi="Arial" w:cs="Arial" w:hint="eastAsia"/>
        </w:rPr>
        <w:t>0</w:t>
      </w:r>
      <w:r w:rsidR="002630D6" w:rsidRPr="00FD6229">
        <w:rPr>
          <w:rFonts w:ascii="Arial" w:hAnsi="Arial" w:cs="Arial" w:hint="eastAsia"/>
        </w:rPr>
        <w:t>5</w:t>
      </w:r>
      <w:r w:rsidR="009168F7" w:rsidRPr="00FD6229">
        <w:rPr>
          <w:rFonts w:ascii="Arial" w:hAnsi="Arial" w:cs="Arial"/>
        </w:rPr>
        <w:t xml:space="preserve"> meeting, </w:t>
      </w:r>
      <w:r w:rsidR="002630D6" w:rsidRPr="00FD6229">
        <w:rPr>
          <w:rFonts w:ascii="Arial" w:hAnsi="Arial" w:cs="Arial" w:hint="eastAsia"/>
        </w:rPr>
        <w:t>No</w:t>
      </w:r>
      <w:r w:rsidR="002630D6" w:rsidRPr="00FD6229">
        <w:rPr>
          <w:rFonts w:ascii="Arial" w:hAnsi="Arial" w:cs="Arial"/>
        </w:rPr>
        <w:t>v</w:t>
      </w:r>
      <w:r w:rsidR="00652101" w:rsidRPr="00FD6229">
        <w:rPr>
          <w:rFonts w:ascii="Arial" w:hAnsi="Arial" w:cs="Arial"/>
        </w:rPr>
        <w:t>.</w:t>
      </w:r>
      <w:r w:rsidR="009168F7" w:rsidRPr="00FD6229">
        <w:rPr>
          <w:rFonts w:ascii="Arial" w:hAnsi="Arial" w:cs="Arial"/>
        </w:rPr>
        <w:t xml:space="preserve"> 2022.</w:t>
      </w:r>
    </w:p>
    <w:bookmarkEnd w:id="2"/>
    <w:p w14:paraId="14E770B1" w14:textId="2E85A5D5" w:rsidR="00B971BF" w:rsidRPr="00FD6229" w:rsidRDefault="00B971BF" w:rsidP="005B4802">
      <w:pPr>
        <w:rPr>
          <w:rFonts w:ascii="Arial" w:eastAsia="新細明體" w:hAnsi="Arial" w:cs="Arial"/>
          <w:i/>
          <w:color w:val="0070C0"/>
          <w:lang w:eastAsia="zh-TW"/>
        </w:rPr>
      </w:pPr>
    </w:p>
    <w:sectPr w:rsidR="00B971BF"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D200" w14:textId="77777777" w:rsidR="00B44162" w:rsidRDefault="00B44162">
      <w:r>
        <w:separator/>
      </w:r>
    </w:p>
  </w:endnote>
  <w:endnote w:type="continuationSeparator" w:id="0">
    <w:p w14:paraId="231D0FB6" w14:textId="77777777" w:rsidR="00B44162" w:rsidRDefault="00B4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352F" w14:textId="77777777" w:rsidR="00B44162" w:rsidRDefault="00B44162">
      <w:r>
        <w:separator/>
      </w:r>
    </w:p>
  </w:footnote>
  <w:footnote w:type="continuationSeparator" w:id="0">
    <w:p w14:paraId="6A87B34B" w14:textId="77777777" w:rsidR="00B44162" w:rsidRDefault="00B44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75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9B5D02"/>
    <w:multiLevelType w:val="hybridMultilevel"/>
    <w:tmpl w:val="D2301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43"/>
  </w:num>
  <w:num w:numId="3">
    <w:abstractNumId w:val="26"/>
  </w:num>
  <w:num w:numId="4">
    <w:abstractNumId w:val="36"/>
  </w:num>
  <w:num w:numId="5">
    <w:abstractNumId w:val="7"/>
  </w:num>
  <w:num w:numId="6">
    <w:abstractNumId w:val="13"/>
  </w:num>
  <w:num w:numId="7">
    <w:abstractNumId w:val="13"/>
  </w:num>
  <w:num w:numId="8">
    <w:abstractNumId w:val="4"/>
  </w:num>
  <w:num w:numId="9">
    <w:abstractNumId w:val="30"/>
  </w:num>
  <w:num w:numId="10">
    <w:abstractNumId w:val="8"/>
  </w:num>
  <w:num w:numId="11">
    <w:abstractNumId w:val="18"/>
  </w:num>
  <w:num w:numId="12">
    <w:abstractNumId w:val="20"/>
  </w:num>
  <w:num w:numId="13">
    <w:abstractNumId w:val="17"/>
  </w:num>
  <w:num w:numId="14">
    <w:abstractNumId w:val="39"/>
  </w:num>
  <w:num w:numId="15">
    <w:abstractNumId w:val="10"/>
  </w:num>
  <w:num w:numId="16">
    <w:abstractNumId w:val="0"/>
  </w:num>
  <w:num w:numId="17">
    <w:abstractNumId w:val="35"/>
  </w:num>
  <w:num w:numId="18">
    <w:abstractNumId w:val="6"/>
  </w:num>
  <w:num w:numId="19">
    <w:abstractNumId w:val="19"/>
  </w:num>
  <w:num w:numId="20">
    <w:abstractNumId w:val="31"/>
  </w:num>
  <w:num w:numId="21">
    <w:abstractNumId w:val="40"/>
  </w:num>
  <w:num w:numId="22">
    <w:abstractNumId w:val="16"/>
  </w:num>
  <w:num w:numId="23">
    <w:abstractNumId w:val="22"/>
  </w:num>
  <w:num w:numId="24">
    <w:abstractNumId w:val="1"/>
  </w:num>
  <w:num w:numId="25">
    <w:abstractNumId w:val="24"/>
  </w:num>
  <w:num w:numId="26">
    <w:abstractNumId w:val="28"/>
  </w:num>
  <w:num w:numId="27">
    <w:abstractNumId w:val="25"/>
  </w:num>
  <w:num w:numId="28">
    <w:abstractNumId w:val="33"/>
  </w:num>
  <w:num w:numId="29">
    <w:abstractNumId w:val="45"/>
  </w:num>
  <w:num w:numId="30">
    <w:abstractNumId w:val="14"/>
  </w:num>
  <w:num w:numId="31">
    <w:abstractNumId w:val="42"/>
  </w:num>
  <w:num w:numId="32">
    <w:abstractNumId w:val="5"/>
  </w:num>
  <w:num w:numId="33">
    <w:abstractNumId w:val="9"/>
  </w:num>
  <w:num w:numId="34">
    <w:abstractNumId w:val="44"/>
  </w:num>
  <w:num w:numId="35">
    <w:abstractNumId w:val="32"/>
  </w:num>
  <w:num w:numId="36">
    <w:abstractNumId w:val="2"/>
  </w:num>
  <w:num w:numId="37">
    <w:abstractNumId w:val="41"/>
  </w:num>
  <w:num w:numId="38">
    <w:abstractNumId w:val="21"/>
  </w:num>
  <w:num w:numId="39">
    <w:abstractNumId w:val="38"/>
  </w:num>
  <w:num w:numId="40">
    <w:abstractNumId w:val="15"/>
  </w:num>
  <w:num w:numId="41">
    <w:abstractNumId w:val="37"/>
  </w:num>
  <w:num w:numId="42">
    <w:abstractNumId w:val="3"/>
  </w:num>
  <w:num w:numId="43">
    <w:abstractNumId w:val="34"/>
  </w:num>
  <w:num w:numId="44">
    <w:abstractNumId w:val="11"/>
  </w:num>
  <w:num w:numId="45">
    <w:abstractNumId w:val="29"/>
  </w:num>
  <w:num w:numId="46">
    <w:abstractNumId w:val="12"/>
  </w:num>
  <w:num w:numId="4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1F6985"/>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C1D34"/>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2576"/>
    <w:rsid w:val="00307E51"/>
    <w:rsid w:val="00311363"/>
    <w:rsid w:val="00312F66"/>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4B7"/>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2752"/>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1670"/>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48D7"/>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3E40"/>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1B26"/>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E93"/>
    <w:rsid w:val="00902C07"/>
    <w:rsid w:val="00905804"/>
    <w:rsid w:val="009101E2"/>
    <w:rsid w:val="00915D73"/>
    <w:rsid w:val="00916077"/>
    <w:rsid w:val="009168F7"/>
    <w:rsid w:val="009170A2"/>
    <w:rsid w:val="009208A6"/>
    <w:rsid w:val="00923991"/>
    <w:rsid w:val="00924514"/>
    <w:rsid w:val="00925EEF"/>
    <w:rsid w:val="00925F31"/>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EB6"/>
    <w:rsid w:val="0098729E"/>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6CC4"/>
    <w:rsid w:val="00A17866"/>
    <w:rsid w:val="00A211B4"/>
    <w:rsid w:val="00A223CF"/>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44162"/>
    <w:rsid w:val="00B54BA9"/>
    <w:rsid w:val="00B55FF3"/>
    <w:rsid w:val="00B57265"/>
    <w:rsid w:val="00B62C5B"/>
    <w:rsid w:val="00B633AE"/>
    <w:rsid w:val="00B665D2"/>
    <w:rsid w:val="00B6737C"/>
    <w:rsid w:val="00B67F69"/>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DBA"/>
    <w:rsid w:val="00C20603"/>
    <w:rsid w:val="00C24C05"/>
    <w:rsid w:val="00C24D2F"/>
    <w:rsid w:val="00C26222"/>
    <w:rsid w:val="00C31283"/>
    <w:rsid w:val="00C33C48"/>
    <w:rsid w:val="00C340E5"/>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322"/>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4B55"/>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0DE"/>
    <w:rsid w:val="00EA5369"/>
    <w:rsid w:val="00EA73DF"/>
    <w:rsid w:val="00EB4C44"/>
    <w:rsid w:val="00EB5994"/>
    <w:rsid w:val="00EB61AE"/>
    <w:rsid w:val="00EB6BFD"/>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4DD"/>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CC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172</Words>
  <Characters>985</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18</cp:revision>
  <cp:lastPrinted>2019-04-25T01:09:00Z</cp:lastPrinted>
  <dcterms:created xsi:type="dcterms:W3CDTF">2023-02-01T07:09:00Z</dcterms:created>
  <dcterms:modified xsi:type="dcterms:W3CDTF">2023-02-16T08:15:00Z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